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BD9109" w14:textId="77777777" w:rsidR="0008462A" w:rsidRPr="002F1417" w:rsidRDefault="00B016D3">
      <w:pPr>
        <w:pStyle w:val="Nzev"/>
        <w:spacing w:after="120"/>
        <w:jc w:val="center"/>
        <w:rPr>
          <w:smallCaps/>
          <w:sz w:val="36"/>
          <w:szCs w:val="36"/>
        </w:rPr>
      </w:pPr>
      <w:r w:rsidRPr="002F1417">
        <w:rPr>
          <w:smallCaps/>
          <w:sz w:val="36"/>
          <w:szCs w:val="36"/>
        </w:rPr>
        <w:t xml:space="preserve">ELUCE </w:t>
      </w:r>
      <w:r w:rsidRPr="002F1417">
        <w:rPr>
          <w:smallCaps/>
          <w:sz w:val="36"/>
          <w:szCs w:val="36"/>
          <w:vertAlign w:val="superscript"/>
        </w:rPr>
        <w:t>68</w:t>
      </w:r>
      <w:r w:rsidRPr="002F1417">
        <w:rPr>
          <w:smallCaps/>
          <w:sz w:val="36"/>
          <w:szCs w:val="36"/>
        </w:rPr>
        <w:t>G</w:t>
      </w:r>
      <w:r w:rsidRPr="002F1417">
        <w:rPr>
          <w:sz w:val="36"/>
          <w:szCs w:val="36"/>
        </w:rPr>
        <w:t>e</w:t>
      </w:r>
      <w:r w:rsidRPr="002F1417">
        <w:rPr>
          <w:smallCaps/>
          <w:sz w:val="36"/>
          <w:szCs w:val="36"/>
        </w:rPr>
        <w:t>/</w:t>
      </w:r>
      <w:r w:rsidRPr="002F1417">
        <w:rPr>
          <w:smallCaps/>
          <w:sz w:val="36"/>
          <w:szCs w:val="36"/>
          <w:vertAlign w:val="superscript"/>
        </w:rPr>
        <w:t>68</w:t>
      </w:r>
      <w:r w:rsidRPr="002F1417">
        <w:rPr>
          <w:smallCaps/>
          <w:sz w:val="36"/>
          <w:szCs w:val="36"/>
        </w:rPr>
        <w:t>G</w:t>
      </w:r>
      <w:r w:rsidRPr="002F1417">
        <w:rPr>
          <w:sz w:val="36"/>
          <w:szCs w:val="36"/>
        </w:rPr>
        <w:t>a</w:t>
      </w:r>
      <w:r w:rsidRPr="002F1417">
        <w:rPr>
          <w:smallCaps/>
          <w:sz w:val="36"/>
          <w:szCs w:val="36"/>
        </w:rPr>
        <w:t xml:space="preserve"> GENERÁTORU A STANOVENÍ OPTIMÁLNÍCH PODMÍNEK ZNAČENÍ LIGANDU</w:t>
      </w:r>
    </w:p>
    <w:p w14:paraId="1471E249" w14:textId="77777777" w:rsidR="0008462A" w:rsidRDefault="00B016D3">
      <w:pPr>
        <w:pStyle w:val="Nadpis1"/>
        <w:numPr>
          <w:ilvl w:val="0"/>
          <w:numId w:val="8"/>
        </w:numPr>
        <w:spacing w:after="120"/>
      </w:pPr>
      <w:r>
        <w:t>Úvod:</w:t>
      </w:r>
    </w:p>
    <w:p w14:paraId="7002C017" w14:textId="79839F45" w:rsidR="0008462A" w:rsidRDefault="009F07E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hidden="0" allowOverlap="1" wp14:anchorId="76BE0CBD" wp14:editId="635E94EE">
            <wp:simplePos x="0" y="0"/>
            <wp:positionH relativeFrom="column">
              <wp:posOffset>4248150</wp:posOffset>
            </wp:positionH>
            <wp:positionV relativeFrom="paragraph">
              <wp:posOffset>147320</wp:posOffset>
            </wp:positionV>
            <wp:extent cx="2186940" cy="1375410"/>
            <wp:effectExtent l="0" t="0" r="3810" b="0"/>
            <wp:wrapSquare wrapText="bothSides" distT="0" distB="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729" t="665" r="523" b="24293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37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6D3">
        <w:rPr>
          <w:rFonts w:ascii="Times New Roman" w:eastAsia="Times New Roman" w:hAnsi="Times New Roman" w:cs="Times New Roman"/>
        </w:rPr>
        <w:t>Galium-68 s poločasem přeměny 68 minut se přeměňuje na stabilní zinek (</w:t>
      </w:r>
      <w:r w:rsidR="00B016D3">
        <w:rPr>
          <w:rFonts w:ascii="Times New Roman" w:eastAsia="Times New Roman" w:hAnsi="Times New Roman" w:cs="Times New Roman"/>
          <w:vertAlign w:val="superscript"/>
        </w:rPr>
        <w:t>68</w:t>
      </w:r>
      <w:r w:rsidR="00B016D3">
        <w:rPr>
          <w:rFonts w:ascii="Times New Roman" w:eastAsia="Times New Roman" w:hAnsi="Times New Roman" w:cs="Times New Roman"/>
        </w:rPr>
        <w:t>Zn) emisí pozitronu (</w:t>
      </w:r>
      <w:r w:rsidR="00B016D3">
        <w:rPr>
          <w:rFonts w:ascii="Times New Roman" w:eastAsia="Times New Roman" w:hAnsi="Times New Roman" w:cs="Times New Roman"/>
          <w:b/>
        </w:rPr>
        <w:t>Obr. 1)</w:t>
      </w:r>
      <w:r w:rsidR="00B016D3">
        <w:rPr>
          <w:rFonts w:ascii="Times New Roman" w:eastAsia="Times New Roman" w:hAnsi="Times New Roman" w:cs="Times New Roman"/>
        </w:rPr>
        <w:t>. Následuje anihilace pozitronu a elektronu za vzniku dvou fotonů o energii 511 keV, které jsou zachyceny koincidenčně na detektoru.</w:t>
      </w:r>
      <w:r>
        <w:rPr>
          <w:rFonts w:ascii="Times New Roman" w:eastAsia="Times New Roman" w:hAnsi="Times New Roman" w:cs="Times New Roman"/>
        </w:rPr>
        <w:t xml:space="preserve"> </w:t>
      </w:r>
      <w:r w:rsidRPr="009F07E8">
        <w:rPr>
          <w:rFonts w:ascii="Times New Roman" w:eastAsia="Times New Roman" w:hAnsi="Times New Roman" w:cs="Times New Roman"/>
          <w:vertAlign w:val="superscript"/>
        </w:rPr>
        <w:t>68</w:t>
      </w:r>
      <w:r>
        <w:rPr>
          <w:rFonts w:ascii="Times New Roman" w:eastAsia="Times New Roman" w:hAnsi="Times New Roman" w:cs="Times New Roman"/>
        </w:rPr>
        <w:t xml:space="preserve">Ga je pozitronový zářič (obdobně jako </w:t>
      </w:r>
      <w:r w:rsidRPr="009F07E8">
        <w:rPr>
          <w:rFonts w:ascii="Times New Roman" w:eastAsia="Times New Roman" w:hAnsi="Times New Roman" w:cs="Times New Roman"/>
          <w:vertAlign w:val="superscript"/>
        </w:rPr>
        <w:t>18</w:t>
      </w:r>
      <w:r>
        <w:rPr>
          <w:rFonts w:ascii="Times New Roman" w:eastAsia="Times New Roman" w:hAnsi="Times New Roman" w:cs="Times New Roman"/>
        </w:rPr>
        <w:t xml:space="preserve">F, </w:t>
      </w:r>
      <w:r w:rsidRPr="009F07E8">
        <w:rPr>
          <w:rFonts w:ascii="Times New Roman" w:eastAsia="Times New Roman" w:hAnsi="Times New Roman" w:cs="Times New Roman"/>
          <w:vertAlign w:val="superscript"/>
        </w:rPr>
        <w:t>11</w:t>
      </w:r>
      <w:r>
        <w:rPr>
          <w:rFonts w:ascii="Times New Roman" w:eastAsia="Times New Roman" w:hAnsi="Times New Roman" w:cs="Times New Roman"/>
        </w:rPr>
        <w:t xml:space="preserve">C, </w:t>
      </w:r>
      <w:r w:rsidRPr="009F07E8">
        <w:rPr>
          <w:rFonts w:ascii="Times New Roman" w:eastAsia="Times New Roman" w:hAnsi="Times New Roman" w:cs="Times New Roman"/>
          <w:vertAlign w:val="superscript"/>
        </w:rPr>
        <w:t>13</w:t>
      </w:r>
      <w:r>
        <w:rPr>
          <w:rFonts w:ascii="Times New Roman" w:eastAsia="Times New Roman" w:hAnsi="Times New Roman" w:cs="Times New Roman"/>
        </w:rPr>
        <w:t xml:space="preserve">N, </w:t>
      </w:r>
      <w:r w:rsidRPr="009F07E8">
        <w:rPr>
          <w:rFonts w:ascii="Times New Roman" w:eastAsia="Times New Roman" w:hAnsi="Times New Roman" w:cs="Times New Roman"/>
          <w:vertAlign w:val="superscript"/>
        </w:rPr>
        <w:t>15</w:t>
      </w:r>
      <w:r>
        <w:rPr>
          <w:rFonts w:ascii="Times New Roman" w:eastAsia="Times New Roman" w:hAnsi="Times New Roman" w:cs="Times New Roman"/>
        </w:rPr>
        <w:t xml:space="preserve">O, </w:t>
      </w:r>
      <w:r w:rsidRPr="009F07E8">
        <w:rPr>
          <w:rFonts w:ascii="Times New Roman" w:eastAsia="Times New Roman" w:hAnsi="Times New Roman" w:cs="Times New Roman"/>
          <w:vertAlign w:val="superscript"/>
        </w:rPr>
        <w:t>64</w:t>
      </w:r>
      <w:r>
        <w:rPr>
          <w:rFonts w:ascii="Times New Roman" w:eastAsia="Times New Roman" w:hAnsi="Times New Roman" w:cs="Times New Roman"/>
        </w:rPr>
        <w:t>Cu aj.), který je využíván v pozitronové emisní tomografii (PET).</w:t>
      </w:r>
    </w:p>
    <w:p w14:paraId="03E28EF9" w14:textId="175ACC19" w:rsidR="00D20A4B" w:rsidRDefault="00CC1C59" w:rsidP="0007596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6DB03C8" wp14:editId="604FA4C0">
                <wp:simplePos x="0" y="0"/>
                <wp:positionH relativeFrom="column">
                  <wp:posOffset>4114800</wp:posOffset>
                </wp:positionH>
                <wp:positionV relativeFrom="paragraph">
                  <wp:posOffset>622300</wp:posOffset>
                </wp:positionV>
                <wp:extent cx="2272030" cy="285115"/>
                <wp:effectExtent l="0" t="0" r="0" b="635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2B6D2D" w14:textId="77777777" w:rsidR="002F1417" w:rsidRDefault="002F141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imes New Roman" w:eastAsia="Cambria Math" w:hAnsi="Times New Roman" w:cs="Times New Roman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14:paraId="0515D993" w14:textId="77777777" w:rsidR="0008462A" w:rsidRPr="002F1417" w:rsidRDefault="00B016D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1417">
                              <w:rPr>
                                <w:rFonts w:ascii="Times New Roman" w:eastAsia="Cambria Math" w:hAnsi="Times New Roman" w:cs="Times New Roman"/>
                                <w:b/>
                                <w:i/>
                                <w:color w:val="000000"/>
                                <w:sz w:val="20"/>
                              </w:rPr>
                              <w:t>Obr. 1</w:t>
                            </w:r>
                            <w:r w:rsidRPr="002F1417">
                              <w:rPr>
                                <w:rFonts w:ascii="Times New Roman" w:eastAsia="Cambria Math" w:hAnsi="Times New Roman" w:cs="Times New Roman"/>
                                <w:i/>
                                <w:color w:val="000000"/>
                                <w:sz w:val="20"/>
                              </w:rPr>
                              <w:t xml:space="preserve"> Rozpadové schéma </w:t>
                            </w:r>
                            <w:r w:rsidRPr="002F1417">
                              <w:rPr>
                                <w:rFonts w:ascii="Times New Roman" w:eastAsia="Cambria Math" w:hAnsi="Times New Roman" w:cs="Times New Roman"/>
                                <w:i/>
                                <w:color w:val="000000"/>
                                <w:sz w:val="20"/>
                                <w:vertAlign w:val="superscript"/>
                              </w:rPr>
                              <w:t>68</w:t>
                            </w:r>
                            <w:r w:rsidRPr="002F1417">
                              <w:rPr>
                                <w:rFonts w:ascii="Times New Roman" w:eastAsia="Cambria Math" w:hAnsi="Times New Roman" w:cs="Times New Roman"/>
                                <w:i/>
                                <w:color w:val="000000"/>
                                <w:sz w:val="20"/>
                              </w:rPr>
                              <w:t>Ge.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324pt;margin-top:49pt;width:178.9pt;height:2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" stroked="f">
                <v:textbox inset="0,0,0,0">
                  <w:txbxContent>
                    <w:p w14:paraId="182B6D2D" w14:textId="77777777" w:rsidR="002F1417" w:rsidRDefault="002F141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imes New Roman" w:eastAsia="Cambria Math" w:hAnsi="Times New Roman" w:cs="Times New Roman"/>
                          <w:b/>
                          <w:i/>
                          <w:color w:val="000000"/>
                          <w:sz w:val="20"/>
                        </w:rPr>
                      </w:pPr>
                    </w:p>
                    <w:p w14:paraId="0515D993" w14:textId="77777777" w:rsidR="0008462A" w:rsidRPr="002F1417" w:rsidRDefault="00B016D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2F1417">
                        <w:rPr>
                          <w:rFonts w:ascii="Times New Roman" w:eastAsia="Cambria Math" w:hAnsi="Times New Roman" w:cs="Times New Roman"/>
                          <w:b/>
                          <w:i/>
                          <w:color w:val="000000"/>
                          <w:sz w:val="20"/>
                        </w:rPr>
                        <w:t>Obr. 1</w:t>
                      </w:r>
                      <w:r w:rsidRPr="002F1417">
                        <w:rPr>
                          <w:rFonts w:ascii="Times New Roman" w:eastAsia="Cambria Math" w:hAnsi="Times New Roman" w:cs="Times New Roman"/>
                          <w:i/>
                          <w:color w:val="000000"/>
                          <w:sz w:val="20"/>
                        </w:rPr>
                        <w:t xml:space="preserve"> Rozpadové schéma </w:t>
                      </w:r>
                      <w:r w:rsidRPr="002F1417">
                        <w:rPr>
                          <w:rFonts w:ascii="Times New Roman" w:eastAsia="Cambria Math" w:hAnsi="Times New Roman" w:cs="Times New Roman"/>
                          <w:i/>
                          <w:color w:val="000000"/>
                          <w:sz w:val="20"/>
                          <w:vertAlign w:val="superscript"/>
                        </w:rPr>
                        <w:t>68</w:t>
                      </w:r>
                      <w:r w:rsidRPr="002F1417">
                        <w:rPr>
                          <w:rFonts w:ascii="Times New Roman" w:eastAsia="Cambria Math" w:hAnsi="Times New Roman" w:cs="Times New Roman"/>
                          <w:i/>
                          <w:color w:val="000000"/>
                          <w:sz w:val="20"/>
                        </w:rPr>
                        <w:t>Ge.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016D3">
        <w:rPr>
          <w:rFonts w:ascii="Times New Roman" w:eastAsia="Times New Roman" w:hAnsi="Times New Roman" w:cs="Times New Roman"/>
        </w:rPr>
        <w:t xml:space="preserve">Získat </w:t>
      </w:r>
      <w:r w:rsidR="00B016D3">
        <w:rPr>
          <w:rFonts w:ascii="Times New Roman" w:eastAsia="Times New Roman" w:hAnsi="Times New Roman" w:cs="Times New Roman"/>
          <w:vertAlign w:val="superscript"/>
        </w:rPr>
        <w:t>68</w:t>
      </w:r>
      <w:r w:rsidR="00B016D3">
        <w:rPr>
          <w:rFonts w:ascii="Times New Roman" w:eastAsia="Times New Roman" w:hAnsi="Times New Roman" w:cs="Times New Roman"/>
        </w:rPr>
        <w:t>Ga</w:t>
      </w:r>
      <w:r>
        <w:rPr>
          <w:rFonts w:ascii="Times New Roman" w:eastAsia="Times New Roman" w:hAnsi="Times New Roman" w:cs="Times New Roman"/>
        </w:rPr>
        <w:t xml:space="preserve"> je </w:t>
      </w:r>
      <w:r w:rsidR="007949DD">
        <w:rPr>
          <w:rFonts w:ascii="Times New Roman" w:eastAsia="Times New Roman" w:hAnsi="Times New Roman" w:cs="Times New Roman"/>
        </w:rPr>
        <w:t xml:space="preserve">možné na urychlovači částic, přednostně je však získáváno </w:t>
      </w:r>
      <w:r w:rsidR="00B016D3">
        <w:rPr>
          <w:rFonts w:ascii="Times New Roman" w:eastAsia="Times New Roman" w:hAnsi="Times New Roman" w:cs="Times New Roman"/>
        </w:rPr>
        <w:t xml:space="preserve">elucí </w:t>
      </w:r>
      <w:r w:rsidR="00B016D3">
        <w:rPr>
          <w:rFonts w:ascii="Times New Roman" w:eastAsia="Times New Roman" w:hAnsi="Times New Roman" w:cs="Times New Roman"/>
          <w:vertAlign w:val="superscript"/>
        </w:rPr>
        <w:t>68</w:t>
      </w:r>
      <w:r w:rsidR="00B016D3">
        <w:rPr>
          <w:rFonts w:ascii="Times New Roman" w:eastAsia="Times New Roman" w:hAnsi="Times New Roman" w:cs="Times New Roman"/>
        </w:rPr>
        <w:t>Ge/</w:t>
      </w:r>
      <w:r w:rsidR="00B016D3">
        <w:rPr>
          <w:rFonts w:ascii="Times New Roman" w:eastAsia="Times New Roman" w:hAnsi="Times New Roman" w:cs="Times New Roman"/>
          <w:vertAlign w:val="superscript"/>
        </w:rPr>
        <w:t>68</w:t>
      </w:r>
      <w:r w:rsidR="00B016D3">
        <w:rPr>
          <w:rFonts w:ascii="Times New Roman" w:eastAsia="Times New Roman" w:hAnsi="Times New Roman" w:cs="Times New Roman"/>
        </w:rPr>
        <w:t xml:space="preserve">Ga generátoru 0,1M kyselinou chlorovodíkovou. Mateřský radionuklid je v generátoru </w:t>
      </w:r>
      <w:r w:rsidR="007B493B">
        <w:rPr>
          <w:rFonts w:ascii="Times New Roman" w:eastAsia="Times New Roman" w:hAnsi="Times New Roman" w:cs="Times New Roman"/>
        </w:rPr>
        <w:t>i</w:t>
      </w:r>
      <w:r w:rsidR="00B016D3">
        <w:rPr>
          <w:rFonts w:ascii="Times New Roman" w:eastAsia="Times New Roman" w:hAnsi="Times New Roman" w:cs="Times New Roman"/>
        </w:rPr>
        <w:t>mobilizován na stacioná</w:t>
      </w:r>
      <w:r w:rsidR="00075968">
        <w:rPr>
          <w:rFonts w:ascii="Times New Roman" w:eastAsia="Times New Roman" w:hAnsi="Times New Roman" w:cs="Times New Roman"/>
        </w:rPr>
        <w:t xml:space="preserve">rní fázi, kterou může být např. </w:t>
      </w:r>
      <w:r w:rsidR="00B016D3">
        <w:rPr>
          <w:rFonts w:ascii="Times New Roman" w:eastAsia="Times New Roman" w:hAnsi="Times New Roman" w:cs="Times New Roman"/>
        </w:rPr>
        <w:t>oxid titaničitý.</w:t>
      </w:r>
      <w:r w:rsidR="005174F8" w:rsidRPr="005174F8">
        <w:rPr>
          <w:rFonts w:ascii="Times New Roman" w:eastAsia="Times New Roman" w:hAnsi="Times New Roman" w:cs="Times New Roman"/>
        </w:rPr>
        <w:t xml:space="preserve"> </w:t>
      </w:r>
      <w:r w:rsidR="005174F8">
        <w:rPr>
          <w:rFonts w:ascii="Times New Roman" w:eastAsia="Times New Roman" w:hAnsi="Times New Roman" w:cs="Times New Roman"/>
        </w:rPr>
        <w:t xml:space="preserve">Podrobnější informace o radionuklidových generátorech jsou uvedeny v textu úlohy </w:t>
      </w:r>
      <w:proofErr w:type="spellStart"/>
      <w:r w:rsidR="005174F8">
        <w:rPr>
          <w:rFonts w:ascii="Times New Roman" w:eastAsia="Times New Roman" w:hAnsi="Times New Roman" w:cs="Times New Roman"/>
        </w:rPr>
        <w:t>Tc</w:t>
      </w:r>
      <w:proofErr w:type="spellEnd"/>
      <w:r w:rsidR="005174F8">
        <w:rPr>
          <w:rFonts w:ascii="Times New Roman" w:eastAsia="Times New Roman" w:hAnsi="Times New Roman" w:cs="Times New Roman"/>
        </w:rPr>
        <w:t xml:space="preserve">-KIT. </w:t>
      </w:r>
    </w:p>
    <w:p w14:paraId="2A573991" w14:textId="77777777" w:rsidR="00D20A4B" w:rsidRDefault="00D20A4B" w:rsidP="0007596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4902DB0" w14:textId="3FC0757F" w:rsidR="0008462A" w:rsidRDefault="000A3A60" w:rsidP="0007596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hidden="0" allowOverlap="1" wp14:anchorId="2E94890B" wp14:editId="1435745D">
            <wp:simplePos x="0" y="0"/>
            <wp:positionH relativeFrom="column">
              <wp:posOffset>4113530</wp:posOffset>
            </wp:positionH>
            <wp:positionV relativeFrom="paragraph">
              <wp:posOffset>91440</wp:posOffset>
            </wp:positionV>
            <wp:extent cx="2324100" cy="2811780"/>
            <wp:effectExtent l="0" t="0" r="0" b="7620"/>
            <wp:wrapSquare wrapText="bothSides" distT="0" distB="0" distL="114300" distR="114300"/>
            <wp:docPr id="4" name="image6.jpg" descr="G:\studie\Obr\Ga-hydrolys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G:\studie\Obr\Ga-hydrolysis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11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6D3">
        <w:rPr>
          <w:rFonts w:ascii="Times New Roman" w:eastAsia="Times New Roman" w:hAnsi="Times New Roman" w:cs="Times New Roman"/>
        </w:rPr>
        <w:t xml:space="preserve">K následnému značení sloučenin lze použít přímo </w:t>
      </w:r>
      <w:proofErr w:type="spellStart"/>
      <w:r w:rsidR="00B016D3">
        <w:rPr>
          <w:rFonts w:ascii="Times New Roman" w:eastAsia="Times New Roman" w:hAnsi="Times New Roman" w:cs="Times New Roman"/>
        </w:rPr>
        <w:t>eluát</w:t>
      </w:r>
      <w:proofErr w:type="spellEnd"/>
      <w:r w:rsidR="00CC1C59">
        <w:rPr>
          <w:rFonts w:ascii="Times New Roman" w:eastAsia="Times New Roman" w:hAnsi="Times New Roman" w:cs="Times New Roman"/>
        </w:rPr>
        <w:t xml:space="preserve"> (GaCl</w:t>
      </w:r>
      <w:r w:rsidR="00CC1C59" w:rsidRPr="00CC1C59">
        <w:rPr>
          <w:rFonts w:ascii="Times New Roman" w:eastAsia="Times New Roman" w:hAnsi="Times New Roman" w:cs="Times New Roman"/>
          <w:vertAlign w:val="subscript"/>
        </w:rPr>
        <w:t>3</w:t>
      </w:r>
      <w:r w:rsidR="00CC1C59">
        <w:rPr>
          <w:rFonts w:ascii="Times New Roman" w:eastAsia="Times New Roman" w:hAnsi="Times New Roman" w:cs="Times New Roman"/>
        </w:rPr>
        <w:t>)</w:t>
      </w:r>
      <w:r w:rsidR="00B016D3">
        <w:rPr>
          <w:rFonts w:ascii="Times New Roman" w:eastAsia="Times New Roman" w:hAnsi="Times New Roman" w:cs="Times New Roman"/>
        </w:rPr>
        <w:t xml:space="preserve"> z </w:t>
      </w:r>
      <w:r>
        <w:rPr>
          <w:rFonts w:ascii="Times New Roman" w:eastAsia="Times New Roman" w:hAnsi="Times New Roman" w:cs="Times New Roman"/>
        </w:rPr>
        <w:t>generátoru. Z </w:t>
      </w:r>
      <w:r w:rsidRPr="000A3A60">
        <w:rPr>
          <w:rFonts w:ascii="Times New Roman" w:eastAsia="Times New Roman" w:hAnsi="Times New Roman" w:cs="Times New Roman"/>
          <w:b/>
        </w:rPr>
        <w:t>Obr. 2</w:t>
      </w:r>
      <w:r>
        <w:rPr>
          <w:rFonts w:ascii="Times New Roman" w:eastAsia="Times New Roman" w:hAnsi="Times New Roman" w:cs="Times New Roman"/>
        </w:rPr>
        <w:t xml:space="preserve"> lze vidět, že p</w:t>
      </w:r>
      <w:r w:rsidR="00B016D3">
        <w:rPr>
          <w:rFonts w:ascii="Times New Roman" w:eastAsia="Times New Roman" w:hAnsi="Times New Roman" w:cs="Times New Roman"/>
        </w:rPr>
        <w:t xml:space="preserve">ři pH </w:t>
      </w:r>
      <w:r>
        <w:rPr>
          <w:rFonts w:ascii="Times New Roman" w:eastAsia="Times New Roman" w:hAnsi="Times New Roman" w:cs="Times New Roman"/>
        </w:rPr>
        <w:t xml:space="preserve">značení </w:t>
      </w:r>
      <w:r w:rsidR="00B016D3">
        <w:rPr>
          <w:rFonts w:ascii="Times New Roman" w:eastAsia="Times New Roman" w:hAnsi="Times New Roman" w:cs="Times New Roman"/>
        </w:rPr>
        <w:t>větším než</w:t>
      </w:r>
      <w:r w:rsidR="00CC1C59">
        <w:rPr>
          <w:rFonts w:ascii="Times New Roman" w:eastAsia="Times New Roman" w:hAnsi="Times New Roman" w:cs="Times New Roman"/>
        </w:rPr>
        <w:t xml:space="preserve"> </w:t>
      </w:r>
      <w:r w:rsidR="00B016D3">
        <w:rPr>
          <w:rFonts w:ascii="Times New Roman" w:eastAsia="Times New Roman" w:hAnsi="Times New Roman" w:cs="Times New Roman"/>
        </w:rPr>
        <w:t xml:space="preserve">4 galium </w:t>
      </w:r>
      <w:r>
        <w:rPr>
          <w:rFonts w:ascii="Times New Roman" w:eastAsia="Times New Roman" w:hAnsi="Times New Roman" w:cs="Times New Roman"/>
        </w:rPr>
        <w:t>začíná hydrolyzovat.</w:t>
      </w:r>
    </w:p>
    <w:p w14:paraId="560A4B60" w14:textId="6D915FB7" w:rsidR="00D20A4B" w:rsidRDefault="00D20A4B" w:rsidP="0007596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35922E" w14:textId="48350782" w:rsidR="0008462A" w:rsidRDefault="00BB4A34" w:rsidP="00D20A4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Při </w:t>
      </w:r>
      <w:r w:rsidR="00B016D3">
        <w:rPr>
          <w:rFonts w:ascii="Times New Roman" w:eastAsia="Times New Roman" w:hAnsi="Times New Roman" w:cs="Times New Roman"/>
        </w:rPr>
        <w:t>značení kationtem kovu</w:t>
      </w:r>
      <w:r w:rsidR="007F6636">
        <w:rPr>
          <w:rFonts w:ascii="Times New Roman" w:eastAsia="Times New Roman" w:hAnsi="Times New Roman" w:cs="Times New Roman"/>
        </w:rPr>
        <w:t xml:space="preserve"> (Ga</w:t>
      </w:r>
      <w:r w:rsidR="007F6636" w:rsidRPr="007F6636">
        <w:rPr>
          <w:rFonts w:ascii="Times New Roman" w:eastAsia="Times New Roman" w:hAnsi="Times New Roman" w:cs="Times New Roman"/>
          <w:vertAlign w:val="superscript"/>
        </w:rPr>
        <w:t>3+</w:t>
      </w:r>
      <w:r w:rsidR="007F6636">
        <w:rPr>
          <w:rFonts w:ascii="Times New Roman" w:eastAsia="Times New Roman" w:hAnsi="Times New Roman" w:cs="Times New Roman"/>
        </w:rPr>
        <w:t>)</w:t>
      </w:r>
      <w:r w:rsidR="00B016D3">
        <w:rPr>
          <w:rFonts w:ascii="Times New Roman" w:eastAsia="Times New Roman" w:hAnsi="Times New Roman" w:cs="Times New Roman"/>
        </w:rPr>
        <w:t xml:space="preserve"> je </w:t>
      </w:r>
      <w:r>
        <w:rPr>
          <w:rFonts w:ascii="Times New Roman" w:eastAsia="Times New Roman" w:hAnsi="Times New Roman" w:cs="Times New Roman"/>
        </w:rPr>
        <w:t xml:space="preserve">nutné použít </w:t>
      </w:r>
      <w:r w:rsidR="00B016D3">
        <w:rPr>
          <w:rFonts w:ascii="Times New Roman" w:eastAsia="Times New Roman" w:hAnsi="Times New Roman" w:cs="Times New Roman"/>
        </w:rPr>
        <w:t xml:space="preserve">vhodné </w:t>
      </w:r>
      <w:proofErr w:type="spellStart"/>
      <w:r w:rsidR="00B016D3">
        <w:rPr>
          <w:rFonts w:ascii="Times New Roman" w:eastAsia="Times New Roman" w:hAnsi="Times New Roman" w:cs="Times New Roman"/>
        </w:rPr>
        <w:t>komplexační</w:t>
      </w:r>
      <w:proofErr w:type="spellEnd"/>
      <w:r w:rsidR="00B016D3">
        <w:rPr>
          <w:rFonts w:ascii="Times New Roman" w:eastAsia="Times New Roman" w:hAnsi="Times New Roman" w:cs="Times New Roman"/>
        </w:rPr>
        <w:t xml:space="preserve"> činidlo</w:t>
      </w:r>
      <w:r w:rsidR="006B0453">
        <w:rPr>
          <w:rFonts w:ascii="Times New Roman" w:eastAsia="Times New Roman" w:hAnsi="Times New Roman" w:cs="Times New Roman"/>
        </w:rPr>
        <w:t xml:space="preserve"> (</w:t>
      </w:r>
      <w:proofErr w:type="spellStart"/>
      <w:r w:rsidR="006B0453">
        <w:rPr>
          <w:rFonts w:ascii="Times New Roman" w:eastAsia="Times New Roman" w:hAnsi="Times New Roman" w:cs="Times New Roman"/>
        </w:rPr>
        <w:t>chelátor</w:t>
      </w:r>
      <w:proofErr w:type="spellEnd"/>
      <w:r w:rsidR="006B0453">
        <w:rPr>
          <w:rFonts w:ascii="Times New Roman" w:eastAsia="Times New Roman" w:hAnsi="Times New Roman" w:cs="Times New Roman"/>
        </w:rPr>
        <w:t>)</w:t>
      </w:r>
      <w:r w:rsidR="00B016D3">
        <w:rPr>
          <w:rFonts w:ascii="Times New Roman" w:eastAsia="Times New Roman" w:hAnsi="Times New Roman" w:cs="Times New Roman"/>
        </w:rPr>
        <w:t xml:space="preserve">, které kvantitativně </w:t>
      </w:r>
      <w:proofErr w:type="spellStart"/>
      <w:r w:rsidR="00B016D3">
        <w:rPr>
          <w:rFonts w:ascii="Times New Roman" w:eastAsia="Times New Roman" w:hAnsi="Times New Roman" w:cs="Times New Roman"/>
        </w:rPr>
        <w:t>zakom</w:t>
      </w:r>
      <w:r w:rsidR="002F1417">
        <w:rPr>
          <w:rFonts w:ascii="Times New Roman" w:eastAsia="Times New Roman" w:hAnsi="Times New Roman" w:cs="Times New Roman"/>
        </w:rPr>
        <w:t>p</w:t>
      </w:r>
      <w:r w:rsidR="00B016D3">
        <w:rPr>
          <w:rFonts w:ascii="Times New Roman" w:eastAsia="Times New Roman" w:hAnsi="Times New Roman" w:cs="Times New Roman"/>
        </w:rPr>
        <w:t>lexuje</w:t>
      </w:r>
      <w:proofErr w:type="spellEnd"/>
      <w:r w:rsidR="00B016D3">
        <w:rPr>
          <w:rFonts w:ascii="Times New Roman" w:eastAsia="Times New Roman" w:hAnsi="Times New Roman" w:cs="Times New Roman"/>
        </w:rPr>
        <w:t xml:space="preserve"> galium, přičemž zároveň proběhne i jeho stabilizace. Takto připravený komplex lze používat přímo jako radiofarmakum ([</w:t>
      </w:r>
      <w:r w:rsidR="00B016D3">
        <w:rPr>
          <w:rFonts w:ascii="Times New Roman" w:eastAsia="Times New Roman" w:hAnsi="Times New Roman" w:cs="Times New Roman"/>
          <w:vertAlign w:val="superscript"/>
        </w:rPr>
        <w:t>68</w:t>
      </w:r>
      <w:r w:rsidR="00B016D3">
        <w:rPr>
          <w:rFonts w:ascii="Times New Roman" w:eastAsia="Times New Roman" w:hAnsi="Times New Roman" w:cs="Times New Roman"/>
        </w:rPr>
        <w:t>Ga]-DOTATOC) nebo lze komplex navázat na různorodé</w:t>
      </w:r>
      <w:r w:rsidR="00CC1C59">
        <w:rPr>
          <w:rFonts w:ascii="Times New Roman" w:eastAsia="Times New Roman" w:hAnsi="Times New Roman" w:cs="Times New Roman"/>
        </w:rPr>
        <w:t xml:space="preserve"> látky, např. nanočástice</w:t>
      </w:r>
      <w:r w:rsidR="0051115A">
        <w:rPr>
          <w:rFonts w:ascii="Times New Roman" w:eastAsia="Times New Roman" w:hAnsi="Times New Roman" w:cs="Times New Roman"/>
        </w:rPr>
        <w:t xml:space="preserve"> (NP)</w:t>
      </w:r>
      <w:r w:rsidR="00CC1C59">
        <w:rPr>
          <w:rFonts w:ascii="Times New Roman" w:eastAsia="Times New Roman" w:hAnsi="Times New Roman" w:cs="Times New Roman"/>
        </w:rPr>
        <w:t>, protilátky</w:t>
      </w:r>
      <w:r w:rsidR="00F7484F">
        <w:rPr>
          <w:rFonts w:ascii="Times New Roman" w:eastAsia="Times New Roman" w:hAnsi="Times New Roman" w:cs="Times New Roman"/>
        </w:rPr>
        <w:t xml:space="preserve"> </w:t>
      </w:r>
      <w:r w:rsidR="00E8044C">
        <w:rPr>
          <w:rFonts w:ascii="Times New Roman" w:eastAsia="Times New Roman" w:hAnsi="Times New Roman" w:cs="Times New Roman"/>
        </w:rPr>
        <w:t>pomocí vhodného můstku – linker</w:t>
      </w:r>
      <w:r w:rsidR="004D5D33">
        <w:rPr>
          <w:rFonts w:ascii="Times New Roman" w:eastAsia="Times New Roman" w:hAnsi="Times New Roman" w:cs="Times New Roman"/>
        </w:rPr>
        <w:t>/</w:t>
      </w:r>
      <w:proofErr w:type="spellStart"/>
      <w:r w:rsidR="004D5D33">
        <w:rPr>
          <w:rFonts w:ascii="Times New Roman" w:eastAsia="Times New Roman" w:hAnsi="Times New Roman" w:cs="Times New Roman"/>
        </w:rPr>
        <w:t>spacer</w:t>
      </w:r>
      <w:proofErr w:type="spellEnd"/>
      <w:r w:rsidR="00E8044C">
        <w:rPr>
          <w:rFonts w:ascii="Times New Roman" w:eastAsia="Times New Roman" w:hAnsi="Times New Roman" w:cs="Times New Roman"/>
        </w:rPr>
        <w:t xml:space="preserve"> </w:t>
      </w:r>
      <w:r w:rsidR="00A55E76">
        <w:rPr>
          <w:rFonts w:ascii="Times New Roman" w:eastAsia="Times New Roman" w:hAnsi="Times New Roman" w:cs="Times New Roman"/>
        </w:rPr>
        <w:t>(</w:t>
      </w:r>
      <w:r w:rsidR="00A55E76" w:rsidRPr="00D90E67">
        <w:rPr>
          <w:rFonts w:ascii="Times New Roman" w:eastAsia="Times New Roman" w:hAnsi="Times New Roman" w:cs="Times New Roman"/>
          <w:b/>
        </w:rPr>
        <w:t>Obr. 3</w:t>
      </w:r>
      <w:r w:rsidR="00F7484F">
        <w:rPr>
          <w:rFonts w:ascii="Times New Roman" w:eastAsia="Times New Roman" w:hAnsi="Times New Roman" w:cs="Times New Roman"/>
        </w:rPr>
        <w:t>)</w:t>
      </w:r>
      <w:r w:rsidR="000A3A60">
        <w:rPr>
          <w:rFonts w:ascii="Times New Roman" w:eastAsia="Times New Roman" w:hAnsi="Times New Roman" w:cs="Times New Roman"/>
        </w:rPr>
        <w:t>. Častěji se lze setkat s případem, kdy se označí</w:t>
      </w:r>
      <w:r w:rsidR="00847AB1">
        <w:rPr>
          <w:rFonts w:ascii="Times New Roman" w:eastAsia="Times New Roman" w:hAnsi="Times New Roman" w:cs="Times New Roman"/>
        </w:rPr>
        <w:t xml:space="preserve"> již připravený konjugát látky s </w:t>
      </w:r>
      <w:proofErr w:type="spellStart"/>
      <w:r w:rsidR="00847AB1">
        <w:rPr>
          <w:rFonts w:ascii="Times New Roman" w:eastAsia="Times New Roman" w:hAnsi="Times New Roman" w:cs="Times New Roman"/>
        </w:rPr>
        <w:t>chelátorem</w:t>
      </w:r>
      <w:proofErr w:type="spellEnd"/>
      <w:r w:rsidR="00847AB1">
        <w:rPr>
          <w:rFonts w:ascii="Times New Roman" w:eastAsia="Times New Roman" w:hAnsi="Times New Roman" w:cs="Times New Roman"/>
        </w:rPr>
        <w:t>.</w:t>
      </w:r>
    </w:p>
    <w:p w14:paraId="1CCCF714" w14:textId="10F27000" w:rsidR="00A55E76" w:rsidRDefault="00D90E67" w:rsidP="00F7484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Jako </w:t>
      </w:r>
      <w:proofErr w:type="spellStart"/>
      <w:r w:rsidR="00B016D3">
        <w:rPr>
          <w:rFonts w:ascii="Times New Roman" w:eastAsia="Times New Roman" w:hAnsi="Times New Roman" w:cs="Times New Roman"/>
        </w:rPr>
        <w:t>komplex</w:t>
      </w:r>
      <w:r w:rsidR="00847AB1">
        <w:rPr>
          <w:rFonts w:ascii="Times New Roman" w:eastAsia="Times New Roman" w:hAnsi="Times New Roman" w:cs="Times New Roman"/>
        </w:rPr>
        <w:t>ační</w:t>
      </w:r>
      <w:proofErr w:type="spellEnd"/>
      <w:r w:rsidR="00847AB1">
        <w:rPr>
          <w:rFonts w:ascii="Times New Roman" w:eastAsia="Times New Roman" w:hAnsi="Times New Roman" w:cs="Times New Roman"/>
        </w:rPr>
        <w:t xml:space="preserve"> činidlo </w:t>
      </w:r>
      <w:r>
        <w:rPr>
          <w:rFonts w:ascii="Times New Roman" w:eastAsia="Times New Roman" w:hAnsi="Times New Roman" w:cs="Times New Roman"/>
        </w:rPr>
        <w:t xml:space="preserve">lze použit např. </w:t>
      </w:r>
      <w:r w:rsidRPr="00D90E67">
        <w:rPr>
          <w:rFonts w:ascii="Times New Roman" w:eastAsia="Times New Roman" w:hAnsi="Times New Roman" w:cs="Times New Roman"/>
          <w:bCs/>
        </w:rPr>
        <w:t>NO2A-P</w:t>
      </w:r>
      <w:r w:rsidRPr="00D90E67">
        <w:rPr>
          <w:rFonts w:ascii="Times New Roman" w:eastAsia="Times New Roman" w:hAnsi="Times New Roman" w:cs="Times New Roman"/>
          <w:bCs/>
          <w:vertAlign w:val="superscript"/>
        </w:rPr>
        <w:t>BP</w:t>
      </w:r>
      <w:r w:rsidR="00E8044C">
        <w:rPr>
          <w:rFonts w:ascii="Times New Roman" w:eastAsia="Times New Roman" w:hAnsi="Times New Roman" w:cs="Times New Roman"/>
        </w:rPr>
        <w:t xml:space="preserve"> nebo</w:t>
      </w:r>
      <w:r w:rsidR="00B016D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13D24">
        <w:rPr>
          <w:rFonts w:ascii="Times New Roman" w:eastAsia="Times New Roman" w:hAnsi="Times New Roman" w:cs="Times New Roman"/>
        </w:rPr>
        <w:t>aza</w:t>
      </w:r>
      <w:proofErr w:type="spellEnd"/>
      <w:r>
        <w:rPr>
          <w:rFonts w:ascii="Times New Roman" w:eastAsia="Times New Roman" w:hAnsi="Times New Roman" w:cs="Times New Roman"/>
        </w:rPr>
        <w:t xml:space="preserve">- </w:t>
      </w:r>
      <w:proofErr w:type="spellStart"/>
      <w:r w:rsidR="00B13D24">
        <w:rPr>
          <w:rFonts w:ascii="Times New Roman" w:eastAsia="Times New Roman" w:hAnsi="Times New Roman" w:cs="Times New Roman"/>
        </w:rPr>
        <w:t>makro</w:t>
      </w:r>
      <w:r>
        <w:rPr>
          <w:rFonts w:ascii="Times New Roman" w:eastAsia="Times New Roman" w:hAnsi="Times New Roman" w:cs="Times New Roman"/>
        </w:rPr>
        <w:t>cyklické</w:t>
      </w:r>
      <w:proofErr w:type="spellEnd"/>
      <w:r>
        <w:rPr>
          <w:rFonts w:ascii="Times New Roman" w:eastAsia="Times New Roman" w:hAnsi="Times New Roman" w:cs="Times New Roman"/>
        </w:rPr>
        <w:t xml:space="preserve"> ligandy</w:t>
      </w:r>
      <w:r w:rsidR="00B016D3">
        <w:rPr>
          <w:rFonts w:ascii="Times New Roman" w:eastAsia="Times New Roman" w:hAnsi="Times New Roman" w:cs="Times New Roman"/>
        </w:rPr>
        <w:t xml:space="preserve"> jako DOTA, </w:t>
      </w:r>
      <w:r>
        <w:rPr>
          <w:rFonts w:ascii="Times New Roman" w:eastAsia="Times New Roman" w:hAnsi="Times New Roman" w:cs="Times New Roman"/>
        </w:rPr>
        <w:t>NOTA, TRAP, TETA</w:t>
      </w:r>
      <w:r w:rsidR="00111D3E">
        <w:rPr>
          <w:rFonts w:ascii="Times New Roman" w:eastAsia="Times New Roman" w:hAnsi="Times New Roman" w:cs="Times New Roman"/>
        </w:rPr>
        <w:t xml:space="preserve"> </w:t>
      </w:r>
      <w:proofErr w:type="gramStart"/>
      <w:r w:rsidR="00111D3E" w:rsidRPr="00111D3E">
        <w:rPr>
          <w:rFonts w:ascii="Times New Roman" w:eastAsia="Times New Roman" w:hAnsi="Times New Roman" w:cs="Times New Roman"/>
          <w:sz w:val="21"/>
          <w:szCs w:val="21"/>
        </w:rPr>
        <w:t>aj.</w:t>
      </w:r>
      <w:r w:rsidR="00B016D3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b/>
        </w:rPr>
        <w:t>Obr.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4</w:t>
      </w:r>
      <w:r w:rsidR="00010AA5">
        <w:rPr>
          <w:rFonts w:ascii="Times New Roman" w:eastAsia="Times New Roman" w:hAnsi="Times New Roman" w:cs="Times New Roman"/>
        </w:rPr>
        <w:t>)</w:t>
      </w:r>
      <w:r w:rsidR="00111D3E">
        <w:rPr>
          <w:rFonts w:ascii="Times New Roman" w:eastAsia="Times New Roman" w:hAnsi="Times New Roman" w:cs="Times New Roman"/>
        </w:rPr>
        <w:t xml:space="preserve">. Prostřednictvím těchto </w:t>
      </w:r>
      <w:proofErr w:type="spellStart"/>
      <w:r w:rsidR="00111D3E">
        <w:rPr>
          <w:rFonts w:ascii="Times New Roman" w:eastAsia="Times New Roman" w:hAnsi="Times New Roman" w:cs="Times New Roman"/>
        </w:rPr>
        <w:t>chelátorů</w:t>
      </w:r>
      <w:proofErr w:type="spellEnd"/>
      <w:r w:rsidR="00B016D3">
        <w:rPr>
          <w:rFonts w:ascii="Times New Roman" w:eastAsia="Times New Roman" w:hAnsi="Times New Roman" w:cs="Times New Roman"/>
        </w:rPr>
        <w:t xml:space="preserve"> lze </w:t>
      </w:r>
      <w:r w:rsidR="00B016D3">
        <w:rPr>
          <w:rFonts w:ascii="Times New Roman" w:eastAsia="Times New Roman" w:hAnsi="Times New Roman" w:cs="Times New Roman"/>
          <w:vertAlign w:val="superscript"/>
        </w:rPr>
        <w:t>68</w:t>
      </w:r>
      <w:r w:rsidR="00010AA5">
        <w:rPr>
          <w:rFonts w:ascii="Times New Roman" w:eastAsia="Times New Roman" w:hAnsi="Times New Roman" w:cs="Times New Roman"/>
        </w:rPr>
        <w:t xml:space="preserve">Ga navázat </w:t>
      </w:r>
      <w:r w:rsidR="00B016D3">
        <w:rPr>
          <w:rFonts w:ascii="Times New Roman" w:eastAsia="Times New Roman" w:hAnsi="Times New Roman" w:cs="Times New Roman"/>
        </w:rPr>
        <w:t>např.</w:t>
      </w:r>
      <w:r w:rsidR="00010AA5">
        <w:rPr>
          <w:rFonts w:ascii="Times New Roman" w:eastAsia="Times New Roman" w:hAnsi="Times New Roman" w:cs="Times New Roman"/>
        </w:rPr>
        <w:t xml:space="preserve"> na </w:t>
      </w:r>
      <w:r w:rsidR="00B016D3">
        <w:rPr>
          <w:rFonts w:ascii="Times New Roman" w:eastAsia="Times New Roman" w:hAnsi="Times New Roman" w:cs="Times New Roman"/>
        </w:rPr>
        <w:t>anal</w:t>
      </w:r>
      <w:r w:rsidR="004D5D33">
        <w:rPr>
          <w:rFonts w:ascii="Times New Roman" w:eastAsia="Times New Roman" w:hAnsi="Times New Roman" w:cs="Times New Roman"/>
        </w:rPr>
        <w:t xml:space="preserve">ogy </w:t>
      </w:r>
      <w:proofErr w:type="spellStart"/>
      <w:r w:rsidR="004D5D33">
        <w:rPr>
          <w:rFonts w:ascii="Times New Roman" w:eastAsia="Times New Roman" w:hAnsi="Times New Roman" w:cs="Times New Roman"/>
        </w:rPr>
        <w:t>somatostatinových</w:t>
      </w:r>
      <w:proofErr w:type="spellEnd"/>
      <w:r w:rsidR="004D5D33">
        <w:rPr>
          <w:rFonts w:ascii="Times New Roman" w:eastAsia="Times New Roman" w:hAnsi="Times New Roman" w:cs="Times New Roman"/>
        </w:rPr>
        <w:t xml:space="preserve"> r</w:t>
      </w:r>
      <w:r w:rsidR="007949DD">
        <w:rPr>
          <w:rFonts w:ascii="Times New Roman" w:eastAsia="Times New Roman" w:hAnsi="Times New Roman" w:cs="Times New Roman"/>
        </w:rPr>
        <w:t>eceptorů, čehož je využíváno pro jejich zobrazování např. při neuroendokrinních nádorech.</w:t>
      </w:r>
    </w:p>
    <w:p w14:paraId="6A8766FE" w14:textId="3F95FEB3" w:rsidR="0008462A" w:rsidRDefault="00A55E76" w:rsidP="00F7484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F373B98" wp14:editId="65BFEC64">
                <wp:simplePos x="0" y="0"/>
                <wp:positionH relativeFrom="column">
                  <wp:posOffset>4184650</wp:posOffset>
                </wp:positionH>
                <wp:positionV relativeFrom="paragraph">
                  <wp:posOffset>262890</wp:posOffset>
                </wp:positionV>
                <wp:extent cx="2439035" cy="38862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03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C8F17" w14:textId="77777777" w:rsidR="0008462A" w:rsidRDefault="00B016D3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0"/>
                              </w:rPr>
                              <w:t>Obr.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 xml:space="preserve"> Hydrolýza 0,2M GaCl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 xml:space="preserve"> ve vodném roztoku. Převzato z [Bradley 1990].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left:0;text-align:left;margin-left:329.5pt;margin-top:20.7pt;width:192.05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" stroked="f">
                <v:textbox inset="0,0,0,0">
                  <w:txbxContent>
                    <w:p w14:paraId="25EC8F17" w14:textId="77777777" w:rsidR="0008462A" w:rsidRDefault="00B016D3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0"/>
                        </w:rPr>
                        <w:t>Obr. 2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0"/>
                        </w:rPr>
                        <w:t xml:space="preserve"> Hydrolýza 0,2M GaCl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0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0"/>
                        </w:rPr>
                        <w:t xml:space="preserve"> ve vodném roztoku. Převzato z [Bradley 1990].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F1417">
        <w:rPr>
          <w:rFonts w:ascii="Times New Roman" w:eastAsia="Times New Roman" w:hAnsi="Times New Roman" w:cs="Times New Roman"/>
        </w:rPr>
        <w:t xml:space="preserve">  </w:t>
      </w:r>
      <w:r w:rsidR="00353BD0">
        <w:rPr>
          <w:noProof/>
          <w:lang w:eastAsia="cs-CZ"/>
        </w:rPr>
        <w:drawing>
          <wp:inline distT="0" distB="0" distL="0" distR="0" wp14:anchorId="4743BB9C" wp14:editId="7DC6F99D">
            <wp:extent cx="1333500" cy="1077974"/>
            <wp:effectExtent l="0" t="0" r="0" b="8255"/>
            <wp:docPr id="10243" name="Obrázek 9" descr="Ga-NOTA struktu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Obrázek 9" descr="Ga-NOTA struktura.ti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30" cy="10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object w:dxaOrig="4031" w:dyaOrig="1565" w14:anchorId="427327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2pt;height:71.4pt" o:ole="">
            <v:imagedata r:id="rId11" o:title="" cropbottom="11595f" cropright="7217f"/>
          </v:shape>
          <o:OLEObject Type="Embed" ProgID="ChemDraw.Document.6.0" ShapeID="_x0000_i1025" DrawAspect="Content" ObjectID="_1615906427" r:id="rId12"/>
        </w:object>
      </w:r>
    </w:p>
    <w:p w14:paraId="6901E881" w14:textId="3D32D606" w:rsidR="002F1417" w:rsidRDefault="00A55E76" w:rsidP="007F6636">
      <w:pPr>
        <w:spacing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980B7" wp14:editId="036DC573">
                <wp:simplePos x="0" y="0"/>
                <wp:positionH relativeFrom="column">
                  <wp:posOffset>69618</wp:posOffset>
                </wp:positionH>
                <wp:positionV relativeFrom="paragraph">
                  <wp:posOffset>7389</wp:posOffset>
                </wp:positionV>
                <wp:extent cx="3609109" cy="46482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109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413DD" w14:textId="62B6B7DD" w:rsidR="00A55E76" w:rsidRPr="00A55E76" w:rsidRDefault="00A55E7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A55E7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Obr. 3</w:t>
                            </w:r>
                            <w:r w:rsidRPr="00A55E7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55E7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Komplexace</w:t>
                            </w:r>
                            <w:proofErr w:type="spellEnd"/>
                            <w:r w:rsidRPr="00A55E7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Ga</w:t>
                            </w:r>
                            <w:r w:rsidRPr="00A55E7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3+</w:t>
                            </w:r>
                            <w:r w:rsidRPr="00A55E7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v H</w:t>
                            </w:r>
                            <w:r w:rsidRPr="00A55E7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nota a jeho navázání na nanočástici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8" type="#_x0000_t202" style="position:absolute;margin-left:5.5pt;margin-top:.6pt;width:284.2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" fillcolor="white [3201]" stroked="f" strokeweight=".5pt">
                <v:textbox>
                  <w:txbxContent>
                    <w:p w14:paraId="643413DD" w14:textId="62B6B7DD" w:rsidR="00A55E76" w:rsidRPr="00A55E76" w:rsidRDefault="00A55E76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A55E7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Obr. 3</w:t>
                      </w:r>
                      <w:r w:rsidRPr="00A55E7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55E7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Komplexace</w:t>
                      </w:r>
                      <w:proofErr w:type="spellEnd"/>
                      <w:r w:rsidRPr="00A55E7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Ga</w:t>
                      </w:r>
                      <w:r w:rsidRPr="00A55E7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vertAlign w:val="superscript"/>
                        </w:rPr>
                        <w:t>3+</w:t>
                      </w:r>
                      <w:r w:rsidRPr="00A55E7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v H</w:t>
                      </w:r>
                      <w:r w:rsidRPr="00A55E7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nota a jeho navázání na nanočástici</w:t>
                      </w:r>
                    </w:p>
                  </w:txbxContent>
                </v:textbox>
              </v:shape>
            </w:pict>
          </mc:Fallback>
        </mc:AlternateContent>
      </w:r>
    </w:p>
    <w:p w14:paraId="0510BB76" w14:textId="3D1900FA" w:rsidR="00353BD0" w:rsidRDefault="00B016D3" w:rsidP="002F1417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2F1417"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 xml:space="preserve">   </w:t>
      </w:r>
      <w:r w:rsidR="007F6636">
        <w:rPr>
          <w:rFonts w:ascii="Times New Roman" w:eastAsia="Times New Roman" w:hAnsi="Times New Roman" w:cs="Times New Roman"/>
        </w:rPr>
        <w:t xml:space="preserve">                 </w:t>
      </w:r>
    </w:p>
    <w:p w14:paraId="519ADD78" w14:textId="4A7013B7" w:rsidR="002F1417" w:rsidRDefault="00353BD0">
      <w:pPr>
        <w:rPr>
          <w:highlight w:val="white"/>
        </w:rPr>
      </w:pPr>
      <w:r>
        <w:t xml:space="preserve">         </w:t>
      </w:r>
      <w:r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F36B8B1" wp14:editId="615834B1">
            <wp:extent cx="1364244" cy="821056"/>
            <wp:effectExtent l="0" t="0" r="0" b="0"/>
            <wp:docPr id="5" name="image1.png" descr="Prezentace/DOTA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rezentace/DOTA-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244" cy="821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52F9C27" wp14:editId="6E868378">
            <wp:extent cx="1242902" cy="876227"/>
            <wp:effectExtent l="0" t="0" r="0" b="0"/>
            <wp:docPr id="7" name="image4.png" descr="Prezentace/NOTA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rezentace/NOTA-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902" cy="876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73E6E2F1" wp14:editId="7B9D2731">
            <wp:extent cx="1199521" cy="780999"/>
            <wp:effectExtent l="0" t="0" r="0" b="0"/>
            <wp:docPr id="6" name="image3.png" descr="Prezentace/TETA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rezentace/TETA-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21" cy="780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48B141DA" wp14:editId="53381106">
            <wp:extent cx="1067421" cy="891481"/>
            <wp:effectExtent l="0" t="0" r="0" b="0"/>
            <wp:docPr id="8" name="image2.png" descr="Prezentace/TRAP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rezentace/TRAP-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21" cy="891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6DF4638C" w14:textId="77777777" w:rsidR="00353BD0" w:rsidRDefault="00353BD0" w:rsidP="00353BD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7FCEE3FB" w14:textId="2FF67669" w:rsidR="007B493B" w:rsidRPr="00353BD0" w:rsidRDefault="00847AB1" w:rsidP="00353BD0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Obr. 4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353BD0">
        <w:rPr>
          <w:rFonts w:ascii="Times New Roman" w:eastAsia="Times New Roman" w:hAnsi="Times New Roman" w:cs="Times New Roman"/>
          <w:i/>
          <w:sz w:val="20"/>
          <w:szCs w:val="20"/>
        </w:rPr>
        <w:t>Struktury sloučenin v pořadí DOTA, NOTA, TETA, TRAP.</w:t>
      </w:r>
      <w:r w:rsidR="007B493B">
        <w:rPr>
          <w:highlight w:val="white"/>
        </w:rPr>
        <w:br w:type="page"/>
      </w:r>
    </w:p>
    <w:p w14:paraId="3F0D0C72" w14:textId="77777777" w:rsidR="0008462A" w:rsidRDefault="00B016D3">
      <w:pPr>
        <w:pStyle w:val="Nadpis1"/>
        <w:numPr>
          <w:ilvl w:val="0"/>
          <w:numId w:val="8"/>
        </w:numPr>
        <w:spacing w:after="120"/>
        <w:rPr>
          <w:highlight w:val="white"/>
        </w:rPr>
      </w:pPr>
      <w:r>
        <w:rPr>
          <w:highlight w:val="white"/>
        </w:rPr>
        <w:lastRenderedPageBreak/>
        <w:t>Úloha:</w:t>
      </w:r>
    </w:p>
    <w:p w14:paraId="72A3396B" w14:textId="5DD4A776" w:rsidR="0008462A" w:rsidRDefault="00B016D3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Cíl</w:t>
      </w:r>
      <w:r>
        <w:rPr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určení optimálních podmínek značení ligandu </w:t>
      </w:r>
      <w:r w:rsidR="005B2B4F">
        <w:rPr>
          <w:rFonts w:ascii="Times New Roman" w:eastAsia="Times New Roman" w:hAnsi="Times New Roman" w:cs="Times New Roman"/>
          <w:sz w:val="24"/>
          <w:szCs w:val="24"/>
        </w:rPr>
        <w:t xml:space="preserve">(DOTA, </w:t>
      </w:r>
      <w:r>
        <w:rPr>
          <w:rFonts w:ascii="Times New Roman" w:eastAsia="Times New Roman" w:hAnsi="Times New Roman" w:cs="Times New Roman"/>
          <w:sz w:val="24"/>
          <w:szCs w:val="24"/>
        </w:rPr>
        <w:t>NOTA</w:t>
      </w:r>
      <w:r w:rsidR="005B2B4F">
        <w:rPr>
          <w:rFonts w:ascii="Times New Roman" w:eastAsia="Times New Roman" w:hAnsi="Times New Roman" w:cs="Times New Roman"/>
          <w:sz w:val="24"/>
          <w:szCs w:val="24"/>
        </w:rPr>
        <w:t>, TETA, TRAP - dle výběru)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 závislosti na</w:t>
      </w:r>
      <w:r w:rsidR="005B2B4F">
        <w:rPr>
          <w:rFonts w:ascii="Times New Roman" w:eastAsia="Times New Roman" w:hAnsi="Times New Roman" w:cs="Times New Roman"/>
          <w:sz w:val="24"/>
          <w:szCs w:val="24"/>
        </w:rPr>
        <w:t xml:space="preserve"> zvoleném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</w:t>
      </w:r>
    </w:p>
    <w:p w14:paraId="7ADEAD10" w14:textId="00CC3103" w:rsidR="0008462A" w:rsidRDefault="00B016D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Proveďte eluci </w:t>
      </w:r>
      <w:r w:rsidR="00847AB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  <w:t>68</w:t>
      </w:r>
      <w:r w:rsidR="00847AB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Ge/</w:t>
      </w:r>
      <w:r w:rsidR="00847AB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  <w:t>68</w:t>
      </w:r>
      <w:r w:rsidR="00847AB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</w:t>
      </w:r>
      <w:r w:rsidR="00847AB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generátoru.</w:t>
      </w:r>
    </w:p>
    <w:p w14:paraId="4BA22DEE" w14:textId="40FADA84" w:rsidR="0008462A" w:rsidRPr="007B493B" w:rsidRDefault="00B016D3" w:rsidP="007B493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Proveďte značení ligandu </w:t>
      </w:r>
      <w:r w:rsidR="005B2B4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stanov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 optimální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značení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14:paraId="27C8EBB0" w14:textId="77777777" w:rsidR="0008462A" w:rsidRDefault="00B016D3">
      <w:pPr>
        <w:pStyle w:val="Nadpis2"/>
        <w:spacing w:after="120"/>
        <w:rPr>
          <w:highlight w:val="white"/>
        </w:rPr>
      </w:pPr>
      <w:r>
        <w:rPr>
          <w:highlight w:val="white"/>
        </w:rPr>
        <w:t>Pomůcky a chemikálie:</w:t>
      </w:r>
    </w:p>
    <w:p w14:paraId="398C94D3" w14:textId="74690F0B" w:rsidR="00070490" w:rsidRPr="00070490" w:rsidRDefault="00847AB1" w:rsidP="0007049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709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Ge/</w:t>
      </w:r>
      <w:r w:rsidRPr="007B493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  <w:t>68</w:t>
      </w:r>
      <w:r w:rsidRPr="007B493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5B2B4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generátor, </w:t>
      </w:r>
      <w:r w:rsidR="005B2B4F" w:rsidRPr="007B493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ligandy o koncentraci 1 mg/ml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 w:rsidR="00DC0DC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vialky</w:t>
      </w:r>
      <w:proofErr w:type="spellEnd"/>
      <w:r w:rsidR="000E288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 w:rsidR="000E2888" w:rsidRPr="005B2B4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termostatovaný</w:t>
      </w:r>
      <w:proofErr w:type="spellEnd"/>
      <w:r w:rsidR="000E2888" w:rsidRPr="005B2B4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blok</w:t>
      </w:r>
      <w:r w:rsidR="000E288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14:paraId="58360B43" w14:textId="57EF8353" w:rsidR="005B2B4F" w:rsidRDefault="000E2888" w:rsidP="005B2B4F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AR 2000 – TLC skener, 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TLC desky</w:t>
      </w:r>
      <w:r w:rsidR="005B2B4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a vyvíjecí komůrka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</w:t>
      </w:r>
      <w:r w:rsidR="005B2B4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5B2B4F" w:rsidRPr="007B493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automatické pipety</w:t>
      </w:r>
      <w:r w:rsidR="005B2B4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="005B2B4F" w:rsidRPr="007B493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pufr</w:t>
      </w:r>
      <w:r w:rsidR="00DC0DC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dle výběru</w:t>
      </w:r>
      <w:r w:rsidR="005B2B4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, mobilní fáze – kyselina citronová </w:t>
      </w:r>
    </w:p>
    <w:p w14:paraId="3FDEE68A" w14:textId="59450B79" w:rsidR="007B493B" w:rsidRPr="005B2B4F" w:rsidRDefault="007B493B" w:rsidP="005B2B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5F643125" w14:textId="77777777" w:rsidR="00070490" w:rsidRDefault="00070490">
      <w:pPr>
        <w:pStyle w:val="Nadpis2"/>
        <w:spacing w:after="120"/>
        <w:rPr>
          <w:highlight w:val="white"/>
        </w:rPr>
      </w:pPr>
      <w:r>
        <w:rPr>
          <w:highlight w:val="white"/>
        </w:rPr>
        <w:t xml:space="preserve">Postup: </w:t>
      </w:r>
      <w:bookmarkStart w:id="0" w:name="_GoBack"/>
      <w:bookmarkEnd w:id="0"/>
    </w:p>
    <w:p w14:paraId="653F1093" w14:textId="3B332BFA" w:rsidR="0008462A" w:rsidRDefault="00070490">
      <w:pPr>
        <w:pStyle w:val="Nadpis2"/>
        <w:spacing w:after="120"/>
        <w:rPr>
          <w:highlight w:val="white"/>
        </w:rPr>
      </w:pPr>
      <w:r>
        <w:rPr>
          <w:highlight w:val="white"/>
        </w:rPr>
        <w:t>a)</w:t>
      </w:r>
      <w:r w:rsidR="001306E7">
        <w:rPr>
          <w:highlight w:val="white"/>
        </w:rPr>
        <w:t xml:space="preserve"> Frakcionovaná eluce</w:t>
      </w:r>
      <w:r w:rsidR="00B016D3">
        <w:rPr>
          <w:highlight w:val="white"/>
        </w:rPr>
        <w:t xml:space="preserve"> </w:t>
      </w:r>
      <w:r w:rsidR="00847AB1">
        <w:rPr>
          <w:highlight w:val="white"/>
          <w:vertAlign w:val="superscript"/>
        </w:rPr>
        <w:t>68</w:t>
      </w:r>
      <w:r w:rsidR="00847AB1">
        <w:rPr>
          <w:highlight w:val="white"/>
        </w:rPr>
        <w:t>Ge/</w:t>
      </w:r>
      <w:r w:rsidR="00847AB1">
        <w:rPr>
          <w:highlight w:val="white"/>
          <w:vertAlign w:val="superscript"/>
        </w:rPr>
        <w:t>68</w:t>
      </w:r>
      <w:r w:rsidR="00847AB1">
        <w:rPr>
          <w:highlight w:val="white"/>
        </w:rPr>
        <w:t>Ga</w:t>
      </w:r>
      <w:r w:rsidR="00847AB1">
        <w:rPr>
          <w:highlight w:val="white"/>
        </w:rPr>
        <w:t xml:space="preserve"> </w:t>
      </w:r>
      <w:r w:rsidR="00B016D3">
        <w:rPr>
          <w:highlight w:val="white"/>
        </w:rPr>
        <w:t>generátoru.</w:t>
      </w:r>
    </w:p>
    <w:p w14:paraId="3F6BCC71" w14:textId="77777777" w:rsidR="007B493B" w:rsidRPr="007B493B" w:rsidRDefault="00B016D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Naplňte injekční stříkačku 0,1 M kyselinou chlorovodíkovou (tracer free – již připravena!) – </w:t>
      </w:r>
    </w:p>
    <w:p w14:paraId="258EDA40" w14:textId="77777777" w:rsidR="0008462A" w:rsidRDefault="007B493B" w:rsidP="007B493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ind w:left="72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ml.</w:t>
      </w:r>
    </w:p>
    <w:p w14:paraId="7457A2DD" w14:textId="77777777" w:rsidR="0008462A" w:rsidRDefault="00B016D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Nasaďte ji na generátor a proveďte proplach 1 ml (generátor je uzavřen – ventil směřuje dolů).</w:t>
      </w:r>
    </w:p>
    <w:p w14:paraId="610FDB6A" w14:textId="02157AC1" w:rsidR="0008462A" w:rsidRDefault="00A17F8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Pět 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cintilační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="00B016D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</w:t>
      </w:r>
      <w:proofErr w:type="spellEnd"/>
      <w:r w:rsidR="00B016D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vložte do stínění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Do 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jedné 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scintilační vialky vložte tenkou hadičku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(s víčkem) 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vystupující z generátoru. </w:t>
      </w:r>
    </w:p>
    <w:p w14:paraId="38615756" w14:textId="7FCF6E38" w:rsidR="0008462A" w:rsidRDefault="00A17F8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Otevřte</w:t>
      </w:r>
      <w:proofErr w:type="spellEnd"/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generátor a proveďte eluci 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ml elučního roztoku. Opatrně vyjměte tenkou hadičku a vložte do 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>druhé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scintilační </w:t>
      </w:r>
      <w:proofErr w:type="spellStart"/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>vialky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P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</w:rPr>
        <w:t>okračujte v eluci 1 ml eluč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ního roztoku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tak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aby v 5 </w:t>
      </w:r>
      <w:proofErr w:type="spellStart"/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>vialkách</w:t>
      </w:r>
      <w:proofErr w:type="spellEnd"/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bylo 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 1 ml </w:t>
      </w:r>
      <w:proofErr w:type="spellStart"/>
      <w:r w:rsidR="00DC0DCE">
        <w:rPr>
          <w:rFonts w:ascii="Times New Roman" w:eastAsia="Times New Roman" w:hAnsi="Times New Roman" w:cs="Times New Roman"/>
          <w:color w:val="000000"/>
          <w:sz w:val="24"/>
          <w:szCs w:val="24"/>
        </w:rPr>
        <w:t>eluátu</w:t>
      </w:r>
      <w:proofErr w:type="spellEnd"/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>ialk</w:t>
      </w:r>
      <w:r w:rsidR="007B493B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uzavřete víčkem. Nakonec opět otočte ventil a uzavřete generátor.</w:t>
      </w:r>
    </w:p>
    <w:p w14:paraId="09605251" w14:textId="77777777" w:rsidR="0008462A" w:rsidRDefault="00B016D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Změřte a zapište si aktivitu získaného eluátu.</w:t>
      </w:r>
    </w:p>
    <w:p w14:paraId="613A3C65" w14:textId="50581DB7" w:rsidR="0008462A" w:rsidRPr="001306E7" w:rsidRDefault="00070490" w:rsidP="001306E7">
      <w:pPr>
        <w:pStyle w:val="Nadpis2"/>
        <w:spacing w:after="120"/>
        <w:rPr>
          <w:highlight w:val="white"/>
        </w:rPr>
      </w:pPr>
      <w:r>
        <w:rPr>
          <w:highlight w:val="white"/>
        </w:rPr>
        <w:t>b)</w:t>
      </w:r>
      <w:r w:rsidR="001306E7">
        <w:rPr>
          <w:highlight w:val="white"/>
        </w:rPr>
        <w:t xml:space="preserve"> Značení ligandu</w:t>
      </w:r>
    </w:p>
    <w:p w14:paraId="122BE36F" w14:textId="569158C6" w:rsidR="0008462A" w:rsidRDefault="000068D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Zapněte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termostatovaný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blok a nastavte teplotu</w:t>
      </w:r>
      <w:r w:rsidR="00B016D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na 95 °C.</w:t>
      </w:r>
    </w:p>
    <w:p w14:paraId="75EEB550" w14:textId="11FCEBF9" w:rsidR="00CC6FEF" w:rsidRDefault="00CC6FEF" w:rsidP="00CC6FE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Do zavíracích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mikrozkumavek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přidejte 1 ml zvole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ného pufru o rozdílném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pH. Do každého vzorku přidáte 50 µl zvoleného ligandu (1 mg/ml). </w:t>
      </w:r>
    </w:p>
    <w:p w14:paraId="4078BF77" w14:textId="77777777" w:rsidR="00CC6FEF" w:rsidRDefault="00CC6FEF" w:rsidP="00CC6FE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Následně přidejte požadované množství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 a změřte radioaktivitu.</w:t>
      </w:r>
      <w:r w:rsidRPr="00CC6FE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14:paraId="10C83047" w14:textId="75A05E9E" w:rsidR="00CC6FEF" w:rsidRDefault="00CC6FEF" w:rsidP="001306E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Vzorek vložte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termostatovaného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bloku</w:t>
      </w:r>
      <w:r w:rsidR="008F78B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</w:t>
      </w:r>
      <w:proofErr w:type="spellStart"/>
      <w:r w:rsidR="008F78B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otevř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víčko od ampulky) a nechte inkubovat 15-20 minut.</w:t>
      </w:r>
      <w:r w:rsidRPr="00CC6FE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14:paraId="33004E53" w14:textId="5B0C818F" w:rsidR="0008462A" w:rsidRDefault="00CC6FEF" w:rsidP="001306E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1" w:name="_gjdgxs" w:colFirst="0" w:colLast="0"/>
      <w:bookmarkEnd w:id="1"/>
      <w:r w:rsidRPr="001306E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Připravte si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proužky</w:t>
      </w:r>
      <w:r w:rsidRPr="001306E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TLC desek (1,5 cm x 10 cm)</w:t>
      </w:r>
      <w:r w:rsidR="00061C1A" w:rsidRPr="001306E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a označte si start (2 cm od okraje)</w:t>
      </w:r>
      <w:r w:rsidR="00DC0DC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14:paraId="7D6D1A8D" w14:textId="3AC60FB9" w:rsidR="008F78B6" w:rsidRPr="001306E7" w:rsidRDefault="008F78B6" w:rsidP="001306E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 vyjmutých vzorků z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termostatovaného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bloku změřte pH reakční směsi </w:t>
      </w:r>
    </w:p>
    <w:p w14:paraId="2DC9950E" w14:textId="3893D003" w:rsidR="0008462A" w:rsidRDefault="001306E7" w:rsidP="00A17F8D">
      <w:pPr>
        <w:pStyle w:val="Nadpis2"/>
        <w:spacing w:after="0" w:line="360" w:lineRule="auto"/>
        <w:jc w:val="both"/>
        <w:rPr>
          <w:highlight w:val="white"/>
        </w:rPr>
      </w:pPr>
      <w:r>
        <w:rPr>
          <w:highlight w:val="white"/>
        </w:rPr>
        <w:t>c)</w:t>
      </w:r>
      <w:r w:rsidR="00B016D3">
        <w:rPr>
          <w:highlight w:val="white"/>
        </w:rPr>
        <w:t xml:space="preserve"> Stanovte </w:t>
      </w:r>
      <w:r>
        <w:rPr>
          <w:highlight w:val="white"/>
        </w:rPr>
        <w:t>účinnost značení ligandů pomocí TLC</w:t>
      </w:r>
    </w:p>
    <w:p w14:paraId="2967F7D4" w14:textId="498C476B" w:rsidR="0008462A" w:rsidRDefault="00B016D3">
      <w:pPr>
        <w:numPr>
          <w:ilvl w:val="0"/>
          <w:numId w:val="5"/>
        </w:numPr>
        <w:spacing w:after="12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Pomocí mikropipety </w:t>
      </w:r>
      <w:r w:rsidR="00061C1A">
        <w:rPr>
          <w:rFonts w:ascii="Times New Roman" w:eastAsia="Times New Roman" w:hAnsi="Times New Roman" w:cs="Times New Roman"/>
          <w:sz w:val="24"/>
          <w:szCs w:val="24"/>
        </w:rPr>
        <w:t xml:space="preserve">odeberte 10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μ</m:t>
        </m:r>
      </m:oMath>
      <w:r w:rsidR="00DC0DCE">
        <w:rPr>
          <w:rFonts w:ascii="Times New Roman" w:eastAsia="Times New Roman" w:hAnsi="Times New Roman" w:cs="Times New Roman"/>
          <w:sz w:val="24"/>
          <w:szCs w:val="24"/>
        </w:rPr>
        <w:t>l každého vzorku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kápněte na s</w:t>
      </w:r>
      <w:r w:rsidR="00DC0DCE">
        <w:rPr>
          <w:rFonts w:ascii="Times New Roman" w:eastAsia="Times New Roman" w:hAnsi="Times New Roman" w:cs="Times New Roman"/>
          <w:sz w:val="24"/>
          <w:szCs w:val="24"/>
        </w:rPr>
        <w:t>třed startovní čáry na TLC desce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24EDEE" w14:textId="26E0D760" w:rsidR="00070490" w:rsidRDefault="00B016D3" w:rsidP="00070490">
      <w:pPr>
        <w:numPr>
          <w:ilvl w:val="0"/>
          <w:numId w:val="5"/>
        </w:numPr>
        <w:spacing w:after="12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Desku vložte do </w:t>
      </w:r>
      <w:r w:rsidR="00DC0DCE">
        <w:rPr>
          <w:rFonts w:ascii="Times New Roman" w:eastAsia="Times New Roman" w:hAnsi="Times New Roman" w:cs="Times New Roman"/>
          <w:sz w:val="24"/>
          <w:szCs w:val="24"/>
        </w:rPr>
        <w:t>vyvíjecí komůrky s mobilní fází</w:t>
      </w:r>
      <w:r w:rsidR="00061C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nechte vyvíjet zhruba 1 cm od horního okraje.</w:t>
      </w:r>
    </w:p>
    <w:p w14:paraId="0156B20F" w14:textId="77777777" w:rsidR="00934469" w:rsidRDefault="00070490" w:rsidP="00934469">
      <w:pPr>
        <w:numPr>
          <w:ilvl w:val="0"/>
          <w:numId w:val="5"/>
        </w:numPr>
        <w:spacing w:after="120" w:line="240" w:lineRule="auto"/>
        <w:jc w:val="both"/>
        <w:rPr>
          <w:sz w:val="24"/>
          <w:szCs w:val="24"/>
        </w:rPr>
      </w:pPr>
      <w:r w:rsidRPr="00070490">
        <w:rPr>
          <w:rFonts w:ascii="Times New Roman" w:hAnsi="Times New Roman" w:cs="Times New Roman"/>
          <w:sz w:val="24"/>
          <w:szCs w:val="24"/>
        </w:rPr>
        <w:lastRenderedPageBreak/>
        <w:t xml:space="preserve">Proveďte </w:t>
      </w:r>
      <w:r w:rsidRPr="00070490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radiochemickou detekci měřením TLC desek</w:t>
      </w:r>
      <w:r w:rsidR="00B016D3" w:rsidRPr="00070490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podle pokynu vedoucích praktik na přístroji AR 2000. Přístroj uvedete do chodu zapnutím vypínače na zadní stěně skeneru. Poté otevřete přívod plynu P10 z tlakové lahve a zapněte PC. Spusťte program WinScan (ikona na ploše) a použijte přihlašovací údaje pro praktikum. Proveďte nastavení parametrů a geometrie měření. </w:t>
      </w:r>
    </w:p>
    <w:p w14:paraId="31E91078" w14:textId="3E7E5899" w:rsidR="0008462A" w:rsidRPr="00A17F8D" w:rsidRDefault="000E567B" w:rsidP="00934469">
      <w:pPr>
        <w:numPr>
          <w:ilvl w:val="0"/>
          <w:numId w:val="5"/>
        </w:numPr>
        <w:spacing w:after="12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Stanovte optimální pH značení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E39352" w14:textId="77777777" w:rsidR="00A17F8D" w:rsidRPr="00934469" w:rsidRDefault="00A17F8D" w:rsidP="00A17F8D">
      <w:pPr>
        <w:spacing w:after="120" w:line="240" w:lineRule="auto"/>
        <w:ind w:left="720"/>
        <w:jc w:val="both"/>
        <w:rPr>
          <w:sz w:val="24"/>
          <w:szCs w:val="24"/>
        </w:rPr>
      </w:pPr>
    </w:p>
    <w:p w14:paraId="28741F36" w14:textId="77777777" w:rsidR="008F78B6" w:rsidRDefault="00B016D3" w:rsidP="000E567B">
      <w:pPr>
        <w:pStyle w:val="Nadpis2"/>
      </w:pPr>
      <w:r>
        <w:t xml:space="preserve">Výsledky a </w:t>
      </w:r>
      <w:r w:rsidR="008F78B6">
        <w:t xml:space="preserve">diskuze </w:t>
      </w:r>
    </w:p>
    <w:p w14:paraId="3CBB411F" w14:textId="6142AD96" w:rsidR="0008462A" w:rsidRDefault="008F78B6" w:rsidP="000E567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Jednotlivé postupy a naměřené hodnoty uveďte do protokolu. </w:t>
      </w:r>
      <w:r w:rsidR="000E567B">
        <w:rPr>
          <w:rFonts w:ascii="Times New Roman" w:eastAsia="Times New Roman" w:hAnsi="Times New Roman" w:cs="Times New Roman"/>
          <w:sz w:val="24"/>
          <w:szCs w:val="24"/>
        </w:rPr>
        <w:t>Z hodnot získaných v části frakcionovaná eluce vytvořte graf závislosti aktivit vzork</w:t>
      </w:r>
      <w:r w:rsidR="00D20A4B">
        <w:rPr>
          <w:rFonts w:ascii="Times New Roman" w:eastAsia="Times New Roman" w:hAnsi="Times New Roman" w:cs="Times New Roman"/>
          <w:sz w:val="24"/>
          <w:szCs w:val="24"/>
        </w:rPr>
        <w:t>ů na počtu frakcí</w:t>
      </w:r>
      <w:r w:rsidR="000E567B">
        <w:rPr>
          <w:rFonts w:ascii="Times New Roman" w:eastAsia="Times New Roman" w:hAnsi="Times New Roman" w:cs="Times New Roman"/>
          <w:sz w:val="24"/>
          <w:szCs w:val="24"/>
        </w:rPr>
        <w:t xml:space="preserve">. Stejně zpracujte získané hodnoty radiochemického výtěžku ligandu v závislosti na zvolených pH. Výsledky okomentujte v diskuzi. </w:t>
      </w:r>
    </w:p>
    <w:p w14:paraId="038A6756" w14:textId="77777777" w:rsidR="00934469" w:rsidRDefault="0093446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34469">
      <w:footerReference w:type="default" r:id="rId17"/>
      <w:pgSz w:w="11905" w:h="16837"/>
      <w:pgMar w:top="1134" w:right="1134" w:bottom="1134" w:left="1134" w:header="708" w:footer="708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EA607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A6076C" w16cid:durableId="203B815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07CA5" w14:textId="77777777" w:rsidR="006738D9" w:rsidRDefault="006738D9" w:rsidP="00070490">
      <w:pPr>
        <w:spacing w:after="0" w:line="240" w:lineRule="auto"/>
      </w:pPr>
      <w:r>
        <w:separator/>
      </w:r>
    </w:p>
  </w:endnote>
  <w:endnote w:type="continuationSeparator" w:id="0">
    <w:p w14:paraId="3A48342F" w14:textId="77777777" w:rsidR="006738D9" w:rsidRDefault="006738D9" w:rsidP="0007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646178"/>
      <w:docPartObj>
        <w:docPartGallery w:val="Page Numbers (Bottom of Page)"/>
        <w:docPartUnique/>
      </w:docPartObj>
    </w:sdtPr>
    <w:sdtEndPr/>
    <w:sdtContent>
      <w:p w14:paraId="2A495982" w14:textId="00E9802F" w:rsidR="00070490" w:rsidRDefault="0007049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FC4">
          <w:rPr>
            <w:noProof/>
          </w:rPr>
          <w:t>1</w:t>
        </w:r>
        <w:r>
          <w:fldChar w:fldCharType="end"/>
        </w:r>
      </w:p>
    </w:sdtContent>
  </w:sdt>
  <w:p w14:paraId="4986CACB" w14:textId="77777777" w:rsidR="00070490" w:rsidRDefault="0007049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9175E" w14:textId="77777777" w:rsidR="006738D9" w:rsidRDefault="006738D9" w:rsidP="00070490">
      <w:pPr>
        <w:spacing w:after="0" w:line="240" w:lineRule="auto"/>
      </w:pPr>
      <w:r>
        <w:separator/>
      </w:r>
    </w:p>
  </w:footnote>
  <w:footnote w:type="continuationSeparator" w:id="0">
    <w:p w14:paraId="7FA05C49" w14:textId="77777777" w:rsidR="006738D9" w:rsidRDefault="006738D9" w:rsidP="00070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89E"/>
    <w:multiLevelType w:val="multilevel"/>
    <w:tmpl w:val="64E03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0E1568B1"/>
    <w:multiLevelType w:val="multilevel"/>
    <w:tmpl w:val="255A4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C24AC"/>
    <w:multiLevelType w:val="hybridMultilevel"/>
    <w:tmpl w:val="27A44BF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C13484"/>
    <w:multiLevelType w:val="multilevel"/>
    <w:tmpl w:val="BD2AA4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2D8E61BD"/>
    <w:multiLevelType w:val="multilevel"/>
    <w:tmpl w:val="B5867C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620E7"/>
    <w:multiLevelType w:val="multilevel"/>
    <w:tmpl w:val="EE2A457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471D2"/>
    <w:multiLevelType w:val="multilevel"/>
    <w:tmpl w:val="A5041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7473343A"/>
    <w:multiLevelType w:val="multilevel"/>
    <w:tmpl w:val="AC4C7F5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152380"/>
    <w:multiLevelType w:val="multilevel"/>
    <w:tmpl w:val="D730F99A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8462A"/>
    <w:rsid w:val="000068D6"/>
    <w:rsid w:val="00010AA5"/>
    <w:rsid w:val="00061C1A"/>
    <w:rsid w:val="00070490"/>
    <w:rsid w:val="00075968"/>
    <w:rsid w:val="0008462A"/>
    <w:rsid w:val="000A3A60"/>
    <w:rsid w:val="000E2888"/>
    <w:rsid w:val="000E567B"/>
    <w:rsid w:val="00111D3E"/>
    <w:rsid w:val="001306E7"/>
    <w:rsid w:val="001F0FC4"/>
    <w:rsid w:val="002F1417"/>
    <w:rsid w:val="00353BD0"/>
    <w:rsid w:val="00365B4E"/>
    <w:rsid w:val="003D29B6"/>
    <w:rsid w:val="004D5D33"/>
    <w:rsid w:val="0051115A"/>
    <w:rsid w:val="005174F8"/>
    <w:rsid w:val="005B2B4F"/>
    <w:rsid w:val="00670A11"/>
    <w:rsid w:val="006738D9"/>
    <w:rsid w:val="006B0453"/>
    <w:rsid w:val="007949DD"/>
    <w:rsid w:val="007B493B"/>
    <w:rsid w:val="007F6636"/>
    <w:rsid w:val="00847AB1"/>
    <w:rsid w:val="008F78B6"/>
    <w:rsid w:val="00934469"/>
    <w:rsid w:val="009F07E8"/>
    <w:rsid w:val="00A17F8D"/>
    <w:rsid w:val="00A55E76"/>
    <w:rsid w:val="00B016D3"/>
    <w:rsid w:val="00B13D24"/>
    <w:rsid w:val="00BB4A34"/>
    <w:rsid w:val="00CC1C59"/>
    <w:rsid w:val="00CC6FEF"/>
    <w:rsid w:val="00D20A4B"/>
    <w:rsid w:val="00D90E67"/>
    <w:rsid w:val="00DC0DCE"/>
    <w:rsid w:val="00E8044C"/>
    <w:rsid w:val="00F7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079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240" w:line="240" w:lineRule="auto"/>
      <w:ind w:left="714" w:hanging="357"/>
      <w:outlineLvl w:val="0"/>
    </w:pPr>
    <w:rPr>
      <w:rFonts w:ascii="Times New Roman" w:eastAsia="Times New Roman" w:hAnsi="Times New Roman" w:cs="Times New Roman"/>
      <w:b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00"/>
      <w:outlineLvl w:val="1"/>
    </w:pPr>
    <w:rPr>
      <w:rFonts w:ascii="Times New Roman" w:eastAsia="Times New Roman" w:hAnsi="Times New Roman" w:cs="Times New Roman"/>
      <w:b/>
      <w:color w:val="366091"/>
      <w:sz w:val="26"/>
      <w:szCs w:val="2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00" w:after="0"/>
      <w:ind w:left="720" w:hanging="360"/>
      <w:outlineLvl w:val="2"/>
    </w:pPr>
    <w:rPr>
      <w:rFonts w:ascii="Times New Roman" w:eastAsia="Times New Roman" w:hAnsi="Times New Roman" w:cs="Times New Roman"/>
      <w:b/>
      <w:color w:val="4F81BD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i/>
      <w:color w:val="36609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rFonts w:ascii="Cambria" w:eastAsia="Cambria" w:hAnsi="Cambria" w:cs="Cambria"/>
      <w:color w:val="36609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ascii="Cambria" w:eastAsia="Cambria" w:hAnsi="Cambria" w:cs="Cambria"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Times New Roman" w:eastAsia="Times New Roman" w:hAnsi="Times New Roman" w:cs="Times New Roman"/>
      <w:color w:val="244061"/>
      <w:sz w:val="42"/>
      <w:szCs w:val="4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4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493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C6FEF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061C1A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07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0490"/>
  </w:style>
  <w:style w:type="paragraph" w:styleId="Zpat">
    <w:name w:val="footer"/>
    <w:basedOn w:val="Normln"/>
    <w:link w:val="ZpatChar"/>
    <w:uiPriority w:val="99"/>
    <w:unhideWhenUsed/>
    <w:rsid w:val="0007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04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240" w:line="240" w:lineRule="auto"/>
      <w:ind w:left="714" w:hanging="357"/>
      <w:outlineLvl w:val="0"/>
    </w:pPr>
    <w:rPr>
      <w:rFonts w:ascii="Times New Roman" w:eastAsia="Times New Roman" w:hAnsi="Times New Roman" w:cs="Times New Roman"/>
      <w:b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00"/>
      <w:outlineLvl w:val="1"/>
    </w:pPr>
    <w:rPr>
      <w:rFonts w:ascii="Times New Roman" w:eastAsia="Times New Roman" w:hAnsi="Times New Roman" w:cs="Times New Roman"/>
      <w:b/>
      <w:color w:val="366091"/>
      <w:sz w:val="26"/>
      <w:szCs w:val="2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00" w:after="0"/>
      <w:ind w:left="720" w:hanging="360"/>
      <w:outlineLvl w:val="2"/>
    </w:pPr>
    <w:rPr>
      <w:rFonts w:ascii="Times New Roman" w:eastAsia="Times New Roman" w:hAnsi="Times New Roman" w:cs="Times New Roman"/>
      <w:b/>
      <w:color w:val="4F81BD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i/>
      <w:color w:val="36609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rFonts w:ascii="Cambria" w:eastAsia="Cambria" w:hAnsi="Cambria" w:cs="Cambria"/>
      <w:color w:val="36609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ascii="Cambria" w:eastAsia="Cambria" w:hAnsi="Cambria" w:cs="Cambria"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Times New Roman" w:eastAsia="Times New Roman" w:hAnsi="Times New Roman" w:cs="Times New Roman"/>
      <w:color w:val="244061"/>
      <w:sz w:val="42"/>
      <w:szCs w:val="4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4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493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C6FEF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061C1A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07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0490"/>
  </w:style>
  <w:style w:type="paragraph" w:styleId="Zpat">
    <w:name w:val="footer"/>
    <w:basedOn w:val="Normln"/>
    <w:link w:val="ZpatChar"/>
    <w:uiPriority w:val="99"/>
    <w:unhideWhenUsed/>
    <w:rsid w:val="0007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0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3</Pages>
  <Words>659</Words>
  <Characters>3893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Microsoft</cp:lastModifiedBy>
  <cp:revision>9</cp:revision>
  <dcterms:created xsi:type="dcterms:W3CDTF">2019-03-19T13:55:00Z</dcterms:created>
  <dcterms:modified xsi:type="dcterms:W3CDTF">2019-04-04T16:07:00Z</dcterms:modified>
</cp:coreProperties>
</file>